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27" w:rsidRPr="00DF44D3" w:rsidRDefault="00D85A8B" w:rsidP="00D85A8B">
      <w:pPr>
        <w:jc w:val="center"/>
        <w:rPr>
          <w:b/>
          <w:sz w:val="30"/>
          <w:szCs w:val="30"/>
          <w:u w:val="single"/>
        </w:rPr>
      </w:pPr>
      <w:r w:rsidRPr="00DF44D3">
        <w:rPr>
          <w:b/>
          <w:sz w:val="30"/>
          <w:szCs w:val="30"/>
          <w:u w:val="single"/>
        </w:rPr>
        <w:t>Inhoudstafel: aanpassing meerjarenplan 2020-2025 - BW1 2020</w:t>
      </w:r>
    </w:p>
    <w:p w:rsidR="00D85A8B" w:rsidRPr="00DF44D3" w:rsidRDefault="00843727">
      <w:r w:rsidRPr="00DF44D3">
        <w:rPr>
          <w:rFonts w:ascii="sans" w:hAnsi="sans"/>
          <w:sz w:val="23"/>
          <w:szCs w:val="23"/>
          <w:shd w:val="clear" w:color="auto" w:fill="FFFFFF"/>
        </w:rPr>
        <w:t xml:space="preserve">1. </w:t>
      </w:r>
      <w:r w:rsidR="00D85A8B" w:rsidRPr="00DF44D3">
        <w:rPr>
          <w:rFonts w:ascii="sans" w:hAnsi="sans"/>
          <w:sz w:val="23"/>
          <w:szCs w:val="23"/>
          <w:shd w:val="clear" w:color="auto" w:fill="FFFFFF"/>
        </w:rPr>
        <w:t>De aanpassing van het meerjarenplan:</w:t>
      </w:r>
    </w:p>
    <w:p w:rsidR="00843727" w:rsidRPr="00DF44D3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1.1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M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 xml:space="preserve">otivering van de wijzigingen van het meerjarenplan </w:t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1</w:t>
      </w:r>
    </w:p>
    <w:p w:rsidR="00843727" w:rsidRPr="00DF44D3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1.2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W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 xml:space="preserve">ijzigingen van de strategische nota </w:t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8F2D94">
        <w:rPr>
          <w:rFonts w:ascii="sans" w:eastAsia="Times New Roman" w:hAnsi="sans" w:cs="Times New Roman"/>
          <w:sz w:val="23"/>
          <w:szCs w:val="23"/>
          <w:lang w:eastAsia="nl-BE"/>
        </w:rPr>
        <w:t>49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1.3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A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angepaste financiële doelstellingenplan (schema M1);</w:t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8F2D94">
        <w:rPr>
          <w:rFonts w:ascii="sans" w:eastAsia="Times New Roman" w:hAnsi="sans" w:cs="Times New Roman"/>
          <w:sz w:val="23"/>
          <w:szCs w:val="23"/>
          <w:lang w:eastAsia="nl-BE"/>
        </w:rPr>
        <w:t>56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1.4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A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angepaste staat van het financiële evenwicht (schema M2);</w:t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8F2D94">
        <w:rPr>
          <w:rFonts w:ascii="sans" w:eastAsia="Times New Roman" w:hAnsi="sans" w:cs="Times New Roman"/>
          <w:sz w:val="23"/>
          <w:szCs w:val="23"/>
          <w:lang w:eastAsia="nl-BE"/>
        </w:rPr>
        <w:t>58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1.5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A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angepaste overzicht van de kredieten (schema M3);</w:t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DF44D3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8F2D94">
        <w:rPr>
          <w:rFonts w:ascii="sans" w:eastAsia="Times New Roman" w:hAnsi="sans" w:cs="Times New Roman"/>
          <w:sz w:val="23"/>
          <w:szCs w:val="23"/>
          <w:lang w:eastAsia="nl-BE"/>
        </w:rPr>
        <w:t>60</w:t>
      </w:r>
    </w:p>
    <w:p w:rsidR="00D85A8B" w:rsidRPr="00DF44D3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1.6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 xml:space="preserve">een aangepaste toelichting: zie </w:t>
      </w:r>
      <w:r w:rsidR="008F2D94">
        <w:rPr>
          <w:rFonts w:ascii="sans" w:eastAsia="Times New Roman" w:hAnsi="sans" w:cs="Times New Roman"/>
          <w:sz w:val="23"/>
          <w:szCs w:val="23"/>
          <w:lang w:eastAsia="nl-BE"/>
        </w:rPr>
        <w:t xml:space="preserve">deel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 2</w:t>
      </w:r>
    </w:p>
    <w:p w:rsidR="00843727" w:rsidRPr="00D85A8B" w:rsidRDefault="00843727" w:rsidP="00843727">
      <w:pPr>
        <w:shd w:val="clear" w:color="auto" w:fill="FFFFFF"/>
        <w:spacing w:before="100" w:beforeAutospacing="1" w:after="100" w:afterAutospacing="1" w:line="240" w:lineRule="auto"/>
        <w:ind w:left="600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</w:p>
    <w:p w:rsidR="00D85A8B" w:rsidRPr="00D85A8B" w:rsidRDefault="00843727" w:rsidP="00D85A8B">
      <w:pPr>
        <w:shd w:val="clear" w:color="auto" w:fill="FFFFFF"/>
        <w:spacing w:after="180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2. 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De toelichting van een aanpassing van het meerjarenplan: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2.1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O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verzicht van de ontvangsten en uitgaven naar functionele aard (schema T1);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61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2.2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O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verzicht van de ontvangsten en uitgaven naar economische aard (schema T2);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62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2.3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I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nvesteringsprojecten (schema T3);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65</w:t>
      </w:r>
    </w:p>
    <w:p w:rsidR="00843727" w:rsidRPr="00DF44D3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2.4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O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verzicht van de evolutie van de financiële schulden (schema T4);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66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 xml:space="preserve">2.5 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O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verzicht van de financiële risico’s: een omschrijving van de financiële risico’s die het bestuur loopt en van de middelen en mogelijkheden waarover het bestuur beschikt of kan beschikken om die risico’s te dekken;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67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2.6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V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erwijzing naar de plaats waar de documentatie beschikbaar is;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75</w:t>
      </w:r>
    </w:p>
    <w:p w:rsidR="00D85A8B" w:rsidRPr="00D85A8B" w:rsidRDefault="00843727" w:rsidP="004D7A9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ans" w:eastAsia="Times New Roman" w:hAnsi="sans" w:cs="Times New Roman"/>
          <w:sz w:val="23"/>
          <w:szCs w:val="23"/>
          <w:lang w:eastAsia="nl-BE"/>
        </w:rPr>
      </w:pP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>2.7</w:t>
      </w:r>
      <w:r w:rsidRPr="00DF44D3">
        <w:rPr>
          <w:rFonts w:ascii="sans" w:eastAsia="Times New Roman" w:hAnsi="sans" w:cs="Times New Roman"/>
          <w:sz w:val="23"/>
          <w:szCs w:val="23"/>
          <w:lang w:eastAsia="nl-BE"/>
        </w:rPr>
        <w:tab/>
        <w:t>B</w:t>
      </w:r>
      <w:r w:rsidR="00D85A8B" w:rsidRPr="00D85A8B">
        <w:rPr>
          <w:rFonts w:ascii="sans" w:eastAsia="Times New Roman" w:hAnsi="sans" w:cs="Times New Roman"/>
          <w:sz w:val="23"/>
          <w:szCs w:val="23"/>
          <w:lang w:eastAsia="nl-BE"/>
        </w:rPr>
        <w:t>eschrijving van de grondslagen en assumpties die gehanteerd werden voor de opmaak van het aangepaste meerjarenplan en de wijzigingen daarvan ten opzichte van het vorige beleidsrapport.</w:t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4D7A9B">
        <w:rPr>
          <w:rFonts w:ascii="sans" w:eastAsia="Times New Roman" w:hAnsi="sans" w:cs="Times New Roman"/>
          <w:sz w:val="23"/>
          <w:szCs w:val="23"/>
          <w:lang w:eastAsia="nl-BE"/>
        </w:rPr>
        <w:tab/>
      </w:r>
      <w:r w:rsidR="005E373D">
        <w:rPr>
          <w:rFonts w:ascii="sans" w:eastAsia="Times New Roman" w:hAnsi="sans" w:cs="Times New Roman"/>
          <w:sz w:val="23"/>
          <w:szCs w:val="23"/>
          <w:lang w:eastAsia="nl-BE"/>
        </w:rPr>
        <w:t>77</w:t>
      </w:r>
      <w:bookmarkStart w:id="0" w:name="_GoBack"/>
      <w:bookmarkEnd w:id="0"/>
    </w:p>
    <w:p w:rsidR="00D85A8B" w:rsidRDefault="00D85A8B"/>
    <w:sectPr w:rsidR="00D8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701"/>
    <w:multiLevelType w:val="multilevel"/>
    <w:tmpl w:val="A1F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76F9"/>
    <w:multiLevelType w:val="multilevel"/>
    <w:tmpl w:val="0C4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8B"/>
    <w:rsid w:val="00011827"/>
    <w:rsid w:val="000F2FDB"/>
    <w:rsid w:val="004D7A9B"/>
    <w:rsid w:val="005E373D"/>
    <w:rsid w:val="00843727"/>
    <w:rsid w:val="008F2D94"/>
    <w:rsid w:val="00D85A8B"/>
    <w:rsid w:val="00D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3</cp:revision>
  <dcterms:created xsi:type="dcterms:W3CDTF">2020-06-04T14:15:00Z</dcterms:created>
  <dcterms:modified xsi:type="dcterms:W3CDTF">2020-06-05T08:45:00Z</dcterms:modified>
</cp:coreProperties>
</file>